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center"/>
        <w:rPr>
          <w:rFonts w:ascii="Times New Roman" w:cs="Times New Roman" w:hAnsi="Times New Roman"/>
          <w:b/>
          <w:sz w:val="32"/>
          <w:szCs w:val="32"/>
        </w:rPr>
      </w:pPr>
      <w:bookmarkStart w:id="0" w:name="_GoBack"/>
      <w:bookmarkEnd w:id="0"/>
      <w:r>
        <w:rPr>
          <w:rFonts w:ascii="Times New Roman" w:cs="Times New Roman" w:hAnsi="Times New Roman"/>
          <w:b/>
          <w:sz w:val="32"/>
          <w:szCs w:val="32"/>
        </w:rPr>
        <w:t xml:space="preserve">Announcement on Re-adopting the Health Declaration Form for Inbound and Outbound </w:t>
      </w:r>
      <w:r>
        <w:rPr>
          <w:rFonts w:ascii="Times New Roman" w:cs="Times New Roman" w:hAnsi="Times New Roman" w:hint="eastAsia"/>
          <w:b/>
          <w:sz w:val="32"/>
          <w:szCs w:val="32"/>
        </w:rPr>
        <w:t>Travellers</w:t>
      </w:r>
    </w:p>
    <w:p>
      <w:pPr>
        <w:jc w:val="center"/>
        <w:rPr>
          <w:rFonts w:ascii="Times New Roman" w:cs="Times New Roman" w:hAnsi="Times New Roman"/>
          <w:sz w:val="32"/>
          <w:szCs w:val="32"/>
        </w:rPr>
      </w:pPr>
    </w:p>
    <w:p>
      <w:pPr>
        <w:jc w:val="center"/>
        <w:rPr>
          <w:rFonts w:ascii="Times New Roman" w:cs="Times New Roman" w:hAnsi="Times New Roman"/>
          <w:sz w:val="32"/>
          <w:szCs w:val="32"/>
        </w:rPr>
      </w:pPr>
      <w:r>
        <w:rPr>
          <w:rFonts w:ascii="Times New Roman" w:cs="Times New Roman" w:hAnsi="Times New Roman"/>
          <w:sz w:val="32"/>
          <w:szCs w:val="32"/>
        </w:rPr>
        <w:t>GACC Announcement No.16 of 2020</w:t>
      </w:r>
    </w:p>
    <w:p>
      <w:pPr>
        <w:rPr>
          <w:rFonts w:ascii="Times New Roman" w:cs="Times New Roman" w:hAnsi="Times New Roman"/>
          <w:sz w:val="32"/>
          <w:szCs w:val="32"/>
        </w:rPr>
      </w:pPr>
    </w:p>
    <w:p>
      <w:pPr>
        <w:rPr>
          <w:rFonts w:ascii="Times New Roman" w:cs="Times New Roman" w:hAnsi="Times New Roman"/>
          <w:sz w:val="32"/>
          <w:szCs w:val="32"/>
        </w:rPr>
      </w:pPr>
      <w:r>
        <w:rPr>
          <w:rFonts w:ascii="Times New Roman" w:cs="Times New Roman" w:hAnsi="Times New Roman" w:hint="eastAsia"/>
          <w:sz w:val="32"/>
          <w:szCs w:val="32"/>
        </w:rPr>
        <w:t>A</w:t>
      </w:r>
      <w:r>
        <w:rPr>
          <w:rFonts w:ascii="Times New Roman" w:cs="Times New Roman" w:hAnsi="Times New Roman"/>
          <w:sz w:val="32"/>
          <w:szCs w:val="32"/>
        </w:rPr>
        <w:t>ccording to the National Health Commission of the People’s Republic of China, by 24:00 of January 24, 2020, 29 Chinese provinces (autonomous regions, municipalities under the Central Government) had reported a total of 1,287 confirmed cases of the novel coronavirus-related pneumonia</w:t>
      </w:r>
      <w:r>
        <w:rPr>
          <w:rFonts w:ascii="Times New Roman" w:cs="Times New Roman" w:hAnsi="Times New Roman" w:hint="eastAsia"/>
          <w:sz w:val="32"/>
          <w:szCs w:val="32"/>
        </w:rPr>
        <w:t xml:space="preserve"> </w:t>
      </w:r>
      <w:r>
        <w:rPr>
          <w:rFonts w:ascii="Times New Roman" w:cs="Times New Roman" w:hAnsi="Times New Roman"/>
          <w:sz w:val="32"/>
          <w:szCs w:val="32"/>
        </w:rPr>
        <w:t>and 41 deaths. Confirmed cases were also reported in China’s Hong Kong</w:t>
      </w:r>
      <w:r>
        <w:rPr>
          <w:rFonts w:ascii="Times New Roman" w:cs="Times New Roman" w:hAnsi="Times New Roman" w:hint="eastAsia"/>
          <w:sz w:val="32"/>
          <w:szCs w:val="32"/>
        </w:rPr>
        <w:t xml:space="preserve"> Special Administration Region</w:t>
      </w:r>
      <w:r>
        <w:rPr>
          <w:rFonts w:ascii="Times New Roman" w:cs="Times New Roman" w:hAnsi="Times New Roman"/>
          <w:sz w:val="32"/>
          <w:szCs w:val="32"/>
        </w:rPr>
        <w:t xml:space="preserve">, Macau </w:t>
      </w:r>
      <w:r>
        <w:rPr>
          <w:rFonts w:ascii="Times New Roman" w:cs="Times New Roman" w:hAnsi="Times New Roman" w:hint="eastAsia"/>
          <w:sz w:val="32"/>
          <w:szCs w:val="32"/>
        </w:rPr>
        <w:t xml:space="preserve">Special Administration Region </w:t>
      </w:r>
      <w:r>
        <w:rPr>
          <w:rFonts w:ascii="Times New Roman" w:cs="Times New Roman" w:hAnsi="Times New Roman"/>
          <w:sz w:val="32"/>
          <w:szCs w:val="32"/>
        </w:rPr>
        <w:t>and Taiwan, and eight countries such as Thailand. The epidemic situation is becoming increasingly serious.</w:t>
      </w:r>
    </w:p>
    <w:p>
      <w:pPr>
        <w:rPr>
          <w:rFonts w:ascii="Times New Roman" w:cs="Times New Roman" w:hAnsi="Times New Roman"/>
          <w:sz w:val="32"/>
          <w:szCs w:val="32"/>
        </w:rPr>
      </w:pPr>
    </w:p>
    <w:p>
      <w:pPr>
        <w:rPr>
          <w:rFonts w:ascii="Times New Roman" w:cs="Times New Roman" w:hAnsi="Times New Roman"/>
          <w:sz w:val="32"/>
          <w:szCs w:val="32"/>
        </w:rPr>
      </w:pPr>
      <w:r>
        <w:rPr>
          <w:rFonts w:ascii="Times New Roman" w:cs="Times New Roman" w:hAnsi="Times New Roman" w:hint="eastAsia"/>
          <w:sz w:val="32"/>
          <w:szCs w:val="32"/>
        </w:rPr>
        <w:t>T</w:t>
      </w:r>
      <w:r>
        <w:rPr>
          <w:rFonts w:ascii="Times New Roman" w:cs="Times New Roman" w:hAnsi="Times New Roman"/>
          <w:sz w:val="32"/>
          <w:szCs w:val="32"/>
        </w:rPr>
        <w:t>o better control the novel coronavirus-related pneumonia</w:t>
      </w:r>
      <w:r>
        <w:rPr>
          <w:rFonts w:ascii="Times New Roman" w:cs="Times New Roman" w:hAnsi="Times New Roman" w:hint="eastAsia"/>
          <w:sz w:val="32"/>
          <w:szCs w:val="32"/>
        </w:rPr>
        <w:t xml:space="preserve"> </w:t>
      </w:r>
      <w:r>
        <w:rPr>
          <w:rFonts w:ascii="Times New Roman" w:cs="Times New Roman" w:hAnsi="Times New Roman"/>
          <w:sz w:val="32"/>
          <w:szCs w:val="32"/>
        </w:rPr>
        <w:t xml:space="preserve">at points of entry and prevent its spreading across the border, in accordance with the </w:t>
      </w:r>
      <w:r>
        <w:rPr>
          <w:rFonts w:ascii="Times New Roman" w:cs="Times New Roman" w:hAnsi="Times New Roman"/>
          <w:i/>
          <w:sz w:val="32"/>
          <w:szCs w:val="32"/>
        </w:rPr>
        <w:t>Frontier Health and Quarantine Law of the People’s Republic of China</w:t>
      </w:r>
      <w:r>
        <w:rPr>
          <w:rFonts w:ascii="Times New Roman" w:cs="Times New Roman" w:hAnsi="Times New Roman"/>
          <w:sz w:val="32"/>
          <w:szCs w:val="32"/>
        </w:rPr>
        <w:t xml:space="preserve">, its implementation rules and other relevant laws and regulations, the General Administration of Customs of the People’s Republic of China (GACC) has decided to re-adopt the health declaration measures by requesting all inbound and outbound travellers to fill in the </w:t>
      </w:r>
      <w:r>
        <w:rPr>
          <w:rFonts w:ascii="Times New Roman" w:cs="Times New Roman" w:hAnsi="Times New Roman"/>
          <w:i/>
          <w:sz w:val="32"/>
          <w:szCs w:val="32"/>
        </w:rPr>
        <w:t>Health Declaration Form</w:t>
      </w:r>
      <w:r>
        <w:rPr>
          <w:rFonts w:ascii="Times New Roman" w:cs="Times New Roman" w:hAnsi="Times New Roman"/>
          <w:sz w:val="32"/>
          <w:szCs w:val="32"/>
        </w:rPr>
        <w:t xml:space="preserve"> </w:t>
      </w:r>
      <w:r>
        <w:rPr>
          <w:rFonts w:ascii="Times New Roman" w:cs="Times New Roman" w:hAnsi="Times New Roman"/>
          <w:i/>
          <w:sz w:val="32"/>
          <w:szCs w:val="32"/>
        </w:rPr>
        <w:t>on Entry/Exit</w:t>
      </w:r>
      <w:r>
        <w:rPr>
          <w:rFonts w:ascii="Times New Roman" w:cs="Times New Roman" w:hAnsi="Times New Roman"/>
          <w:sz w:val="32"/>
          <w:szCs w:val="32"/>
        </w:rPr>
        <w:t>. All inbound and outbound travellers must declare their health conditions to quarantine officers of China Customs, and cooperate with temperature monitoring, medical examination and observation, as well as other public health measures.</w:t>
      </w:r>
    </w:p>
    <w:p>
      <w:pPr>
        <w:rPr>
          <w:rFonts w:ascii="Times New Roman" w:cs="Times New Roman" w:hAnsi="Times New Roman"/>
          <w:sz w:val="32"/>
          <w:szCs w:val="32"/>
        </w:rPr>
      </w:pPr>
    </w:p>
    <w:p>
      <w:pPr>
        <w:rPr>
          <w:rFonts w:ascii="Times New Roman" w:cs="Times New Roman" w:hAnsi="Times New Roman"/>
          <w:sz w:val="32"/>
          <w:szCs w:val="32"/>
        </w:rPr>
      </w:pPr>
      <w:r>
        <w:rPr>
          <w:rFonts w:ascii="Times New Roman" w:cs="Times New Roman" w:hAnsi="Times New Roman" w:hint="eastAsia"/>
          <w:sz w:val="32"/>
          <w:szCs w:val="32"/>
        </w:rPr>
        <w:t>T</w:t>
      </w:r>
      <w:r>
        <w:rPr>
          <w:rFonts w:ascii="Times New Roman" w:cs="Times New Roman" w:hAnsi="Times New Roman"/>
          <w:sz w:val="32"/>
          <w:szCs w:val="32"/>
        </w:rPr>
        <w:t>his Announcement shall be implemented as of the date of promulgation.</w:t>
      </w:r>
    </w:p>
    <w:p>
      <w:pPr>
        <w:rPr>
          <w:rFonts w:ascii="Times New Roman" w:cs="Times New Roman" w:hAnsi="Times New Roman"/>
          <w:sz w:val="32"/>
          <w:szCs w:val="32"/>
        </w:rPr>
      </w:pPr>
    </w:p>
    <w:p>
      <w:pPr>
        <w:rPr>
          <w:rFonts w:ascii="Times New Roman" w:cs="Times New Roman" w:hAnsi="Times New Roman"/>
          <w:sz w:val="32"/>
          <w:szCs w:val="32"/>
        </w:rPr>
      </w:pPr>
      <w:r>
        <w:rPr>
          <w:rFonts w:ascii="Times New Roman" w:cs="Times New Roman" w:hAnsi="Times New Roman"/>
          <w:sz w:val="32"/>
          <w:szCs w:val="32"/>
        </w:rPr>
        <w:t>General Administration of Customs of the People’s Republic of China</w:t>
      </w:r>
    </w:p>
    <w:p>
      <w:pPr>
        <w:rPr>
          <w:rFonts w:ascii="Times New Roman" w:cs="Times New Roman" w:hAnsi="Times New Roman"/>
          <w:sz w:val="32"/>
          <w:szCs w:val="32"/>
        </w:rPr>
      </w:pPr>
      <w:r>
        <w:rPr>
          <w:rFonts w:ascii="Times New Roman" w:cs="Times New Roman" w:hAnsi="Times New Roman"/>
          <w:sz w:val="32"/>
          <w:szCs w:val="32"/>
        </w:rPr>
        <w:t>January 25, 2020</w:t>
      </w:r>
    </w:p>
    <w:p>
      <w:pPr>
        <w:ind w:firstLineChars="200" w:firstLine="480"/>
        <w:rPr>
          <w:rFonts w:ascii="Times New Roman" w:hAnsi="Times New Roman"/>
          <w:sz w:val="24"/>
          <w:szCs w:val="24"/>
        </w:rPr>
      </w:pPr>
    </w:p>
    <w:p>
      <w:pPr>
        <w:jc w:val="left"/>
        <w:rPr>
          <w:rFonts w:ascii="Times New Roman" w:cs="Times New Roman" w:hAnsi="Times New Roman"/>
          <w:sz w:val="32"/>
          <w:szCs w:val="32"/>
        </w:rPr>
      </w:pPr>
      <w:r>
        <w:rPr>
          <w:rFonts w:ascii="Times New Roman" w:cs="Times New Roman" w:hAnsi="Times New Roman"/>
          <w:sz w:val="32"/>
          <w:szCs w:val="32"/>
        </w:rPr>
        <w:t>(All information is authentic in Chinese and the English version is provided for reference only. In case of any discrepancy, the Chinese version shall prevail.)</w:t>
      </w:r>
    </w:p>
    <w:p>
      <w:pPr>
        <w:rPr>
          <w:rFonts w:ascii="Times New Roman" w:hAnsi="Times New Roman"/>
          <w:sz w:val="24"/>
          <w:szCs w:val="24"/>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Arial Unicode MS"/>
    <w:panose1 w:val="00000000000000000000"/>
    <w:charset w:val="86"/>
    <w:family w:val="auto"/>
    <w:pitch w:val="variable"/>
    <w:sig w:usb0="A00002BF" w:usb1="38CF7CFA" w:usb2="00000016" w:usb3="00000000" w:csb0="0004000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5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DengXian" w:eastAsia="DengXian" w:cs="宋体" w:hAnsi="DengXian"/>
      <w:kern w:val="2"/>
      <w:sz w:val="21"/>
      <w:szCs w:val="22"/>
      <w:lang w:val="en-US" w:eastAsia="zh-CN" w:bidi="ar-SA"/>
    </w:rPr>
  </w:style>
  <w:style w:type="character" w:default="1" w:styleId="10">
    <w:name w:val="Default Paragraph Font"/>
  </w:style>
  <w:style w:type="paragraph" w:styleId="15">
    <w:name w:val="Date"/>
    <w:basedOn w:val="0"/>
    <w:next w:val="0"/>
    <w:pPr>
      <w:ind w:leftChars="2500" w:left="2500"/>
    </w:p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footer"/>
    <w:basedOn w:val="0"/>
    <w:pPr>
      <w:tabs>
        <w:tab w:val="center" w:pos="4153"/>
        <w:tab w:val="right" w:pos="8306"/>
      </w:tabs>
      <w:snapToGrid w:val="0"/>
      <w:jc w:val="left"/>
    </w:pPr>
    <w:rPr>
      <w:sz w:val="18"/>
      <w:szCs w:val="18"/>
    </w:rPr>
  </w:style>
  <w:style w:type="paragraph" w:styleId="18">
    <w:name w:val="Balloon Text"/>
    <w:basedOn w:val="0"/>
    <w:rPr>
      <w:rFonts w:ascii="宋体" w:eastAsia="宋体"/>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73</TotalTime>
  <Application>Yozo_Office</Application>
  <Pages>2</Pages>
  <Words>261</Words>
  <Characters>1475</Characters>
  <Lines>39</Lines>
  <Paragraphs>8</Paragraphs>
  <CharactersWithSpaces>1718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Xiaoqing Luo</dc:creator>
  <cp:lastModifiedBy>刘学清</cp:lastModifiedBy>
  <cp:revision>23</cp:revision>
  <dcterms:created xsi:type="dcterms:W3CDTF">2020-01-26T06:58:00Z</dcterms:created>
  <dcterms:modified xsi:type="dcterms:W3CDTF">2020-01-27T15:20:13Z</dcterms:modified>
</cp:coreProperties>
</file>